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4166" w14:textId="21D2D373" w:rsidR="00C23CD4" w:rsidRPr="00B75288" w:rsidRDefault="00C23CD4" w:rsidP="00C23CD4">
      <w:pPr>
        <w:pStyle w:val="Titel"/>
        <w:rPr>
          <w:sz w:val="44"/>
          <w:szCs w:val="44"/>
        </w:rPr>
      </w:pPr>
      <w:r w:rsidRPr="00B75288">
        <w:rPr>
          <w:sz w:val="44"/>
          <w:szCs w:val="44"/>
        </w:rPr>
        <w:t xml:space="preserve">Steunbrief </w:t>
      </w:r>
      <w:r w:rsidR="00B75288" w:rsidRPr="00B75288">
        <w:rPr>
          <w:sz w:val="44"/>
          <w:szCs w:val="44"/>
        </w:rPr>
        <w:t>m</w:t>
      </w:r>
      <w:r w:rsidRPr="00B75288">
        <w:rPr>
          <w:sz w:val="44"/>
          <w:szCs w:val="44"/>
        </w:rPr>
        <w:t xml:space="preserve">ulticenter </w:t>
      </w:r>
      <w:r w:rsidR="00B75288" w:rsidRPr="00B75288">
        <w:rPr>
          <w:sz w:val="44"/>
          <w:szCs w:val="44"/>
        </w:rPr>
        <w:t>k</w:t>
      </w:r>
      <w:r w:rsidRPr="00B75288">
        <w:rPr>
          <w:sz w:val="44"/>
          <w:szCs w:val="44"/>
        </w:rPr>
        <w:t xml:space="preserve">linische </w:t>
      </w:r>
      <w:r w:rsidR="00B75288" w:rsidRPr="00B75288">
        <w:rPr>
          <w:sz w:val="44"/>
          <w:szCs w:val="44"/>
        </w:rPr>
        <w:t>s</w:t>
      </w:r>
      <w:r w:rsidRPr="00B75288">
        <w:rPr>
          <w:sz w:val="44"/>
          <w:szCs w:val="44"/>
        </w:rPr>
        <w:t>tudies GI-tumoren</w:t>
      </w:r>
    </w:p>
    <w:p w14:paraId="44F35735" w14:textId="26696579" w:rsidR="00B75288" w:rsidRPr="00B75288" w:rsidRDefault="00C23CD4" w:rsidP="00B75288">
      <w:pPr>
        <w:pStyle w:val="Ondertitel"/>
      </w:pPr>
      <w:r w:rsidRPr="00B75288">
        <w:rPr>
          <w:sz w:val="28"/>
          <w:szCs w:val="28"/>
        </w:rPr>
        <w:t>Richtlijn</w:t>
      </w:r>
    </w:p>
    <w:p w14:paraId="1F876151" w14:textId="77777777" w:rsidR="008F2A84" w:rsidRDefault="008F2A84" w:rsidP="00C23CD4">
      <w:pPr>
        <w:rPr>
          <w:b/>
          <w:bCs/>
        </w:rPr>
      </w:pPr>
    </w:p>
    <w:p w14:paraId="1E8E9562" w14:textId="0C1BBF52" w:rsidR="00C23CD4" w:rsidRPr="00C23CD4" w:rsidRDefault="00C23CD4" w:rsidP="00C23CD4">
      <w:pPr>
        <w:rPr>
          <w:b/>
          <w:bCs/>
        </w:rPr>
      </w:pPr>
      <w:r w:rsidRPr="61D17C63">
        <w:rPr>
          <w:b/>
          <w:bCs/>
        </w:rPr>
        <w:t>Inleiding</w:t>
      </w:r>
    </w:p>
    <w:p w14:paraId="5F05A5CB" w14:textId="2B4D7BBE" w:rsidR="00C23CD4" w:rsidRPr="00C23CD4" w:rsidRDefault="6B33E0A0" w:rsidP="00C23CD4">
      <w:r>
        <w:t xml:space="preserve">KWF wil continu haar beoordelingsproces verbeteren. </w:t>
      </w:r>
      <w:r w:rsidR="00C23CD4">
        <w:t xml:space="preserve">Vanaf de KWF Development Call 2026-2 start KWF Kankerbestrijding </w:t>
      </w:r>
      <w:r w:rsidR="383E434B">
        <w:t xml:space="preserve">daarom </w:t>
      </w:r>
      <w:r w:rsidR="00C23CD4">
        <w:t xml:space="preserve">een pilot voor multicenter klinische studies (fase 1 t/m 3) op het gebied van gastro-intestinale (GI) tumoren. Voorstellen die worden uitgenodigd voor de </w:t>
      </w:r>
      <w:r w:rsidR="00C23CD4" w:rsidRPr="33D0AAD8">
        <w:rPr>
          <w:b/>
          <w:bCs/>
        </w:rPr>
        <w:t>full-</w:t>
      </w:r>
      <w:proofErr w:type="spellStart"/>
      <w:r w:rsidR="00C23CD4" w:rsidRPr="33D0AAD8">
        <w:rPr>
          <w:b/>
          <w:bCs/>
        </w:rPr>
        <w:t>proposal</w:t>
      </w:r>
      <w:proofErr w:type="spellEnd"/>
      <w:r w:rsidR="00C23CD4" w:rsidRPr="33D0AAD8">
        <w:rPr>
          <w:b/>
          <w:bCs/>
        </w:rPr>
        <w:t xml:space="preserve"> fase</w:t>
      </w:r>
      <w:r w:rsidR="00C23CD4">
        <w:t>, moeten verplicht een steunbrief overleggen van de relevante nationale onderzoeksgroep:</w:t>
      </w:r>
    </w:p>
    <w:p w14:paraId="4F5F0599" w14:textId="2312C960" w:rsidR="007747E8" w:rsidRPr="007747E8" w:rsidRDefault="007747E8" w:rsidP="007747E8">
      <w:pPr>
        <w:pStyle w:val="Lijstalinea"/>
        <w:numPr>
          <w:ilvl w:val="0"/>
          <w:numId w:val="8"/>
        </w:numPr>
        <w:rPr>
          <w:lang w:val="en-US"/>
        </w:rPr>
      </w:pPr>
      <w:r w:rsidRPr="007747E8">
        <w:rPr>
          <w:lang w:val="en-US"/>
        </w:rPr>
        <w:t>Dutch Colorectal Cancer Group (DCCG)</w:t>
      </w:r>
    </w:p>
    <w:p w14:paraId="7937614F" w14:textId="7DB48701" w:rsidR="007747E8" w:rsidRPr="007747E8" w:rsidRDefault="007747E8" w:rsidP="007747E8">
      <w:pPr>
        <w:pStyle w:val="Lijstalinea"/>
        <w:numPr>
          <w:ilvl w:val="0"/>
          <w:numId w:val="8"/>
        </w:numPr>
        <w:rPr>
          <w:lang w:val="en-US"/>
        </w:rPr>
      </w:pPr>
      <w:r w:rsidRPr="007747E8">
        <w:rPr>
          <w:lang w:val="en-US"/>
        </w:rPr>
        <w:t>Dutch Hepato-Cholangiocarcinoma Group (DHCG)</w:t>
      </w:r>
    </w:p>
    <w:p w14:paraId="10E63888" w14:textId="1AFF4592" w:rsidR="007747E8" w:rsidRPr="007747E8" w:rsidRDefault="007747E8" w:rsidP="007747E8">
      <w:pPr>
        <w:pStyle w:val="Lijstalinea"/>
        <w:numPr>
          <w:ilvl w:val="0"/>
          <w:numId w:val="8"/>
        </w:numPr>
        <w:rPr>
          <w:lang w:val="en-US"/>
        </w:rPr>
      </w:pPr>
      <w:r w:rsidRPr="007747E8">
        <w:rPr>
          <w:lang w:val="en-US"/>
        </w:rPr>
        <w:t>Dutch Pancreatic Cancer Group (DPCG)</w:t>
      </w:r>
    </w:p>
    <w:p w14:paraId="66B76411" w14:textId="144DAF83" w:rsidR="007747E8" w:rsidRPr="007747E8" w:rsidRDefault="007747E8" w:rsidP="007747E8">
      <w:pPr>
        <w:pStyle w:val="Lijstalinea"/>
        <w:numPr>
          <w:ilvl w:val="0"/>
          <w:numId w:val="8"/>
        </w:numPr>
        <w:rPr>
          <w:lang w:val="en-US"/>
        </w:rPr>
      </w:pPr>
      <w:r w:rsidRPr="007747E8">
        <w:rPr>
          <w:lang w:val="en-US"/>
        </w:rPr>
        <w:t>Dutch Peritoneal Oncology Group (DPOG)</w:t>
      </w:r>
    </w:p>
    <w:p w14:paraId="3E98973C" w14:textId="7B6B1CAE" w:rsidR="00C23CD4" w:rsidRPr="00B75288" w:rsidRDefault="007747E8" w:rsidP="00C23CD4">
      <w:pPr>
        <w:pStyle w:val="Lijstalinea"/>
        <w:numPr>
          <w:ilvl w:val="0"/>
          <w:numId w:val="8"/>
        </w:numPr>
        <w:rPr>
          <w:lang w:val="en-US"/>
        </w:rPr>
      </w:pPr>
      <w:r w:rsidRPr="007747E8">
        <w:rPr>
          <w:lang w:val="en-US"/>
        </w:rPr>
        <w:t>Dutch Upper GI Cancer Group (DUCG)</w:t>
      </w:r>
    </w:p>
    <w:p w14:paraId="277B7B0D" w14:textId="2B1F577E" w:rsidR="00C23CD4" w:rsidRPr="00C23CD4" w:rsidRDefault="00C23CD4" w:rsidP="00C23CD4">
      <w:r w:rsidRPr="00C23CD4">
        <w:t>De steunbrief bevestigt dat de studie door de onderzoeksgroep is beoordeeld op wetenschappelijke inhoud en operationele haalbaarheid. De pilot is bedoeld om:</w:t>
      </w:r>
    </w:p>
    <w:p w14:paraId="0DA7765B" w14:textId="03F89537" w:rsidR="00C23CD4" w:rsidRPr="00C23CD4" w:rsidRDefault="00C23CD4" w:rsidP="00C23CD4">
      <w:pPr>
        <w:pStyle w:val="Lijstalinea"/>
        <w:numPr>
          <w:ilvl w:val="0"/>
          <w:numId w:val="5"/>
        </w:numPr>
      </w:pPr>
      <w:r w:rsidRPr="00C23CD4">
        <w:t>Vroegtijdig knelpunten te signaleren zoals trage inclusie of beperkte haalbaarheid</w:t>
      </w:r>
    </w:p>
    <w:p w14:paraId="3F5B5119" w14:textId="721D95A4" w:rsidR="00C23CD4" w:rsidRPr="00C23CD4" w:rsidRDefault="00C23CD4" w:rsidP="00C23CD4">
      <w:pPr>
        <w:pStyle w:val="Lijstalinea"/>
        <w:numPr>
          <w:ilvl w:val="0"/>
          <w:numId w:val="5"/>
        </w:numPr>
      </w:pPr>
      <w:r w:rsidRPr="00C23CD4">
        <w:t>Overlap met lopende studies te voorkomen</w:t>
      </w:r>
    </w:p>
    <w:p w14:paraId="011E6B33" w14:textId="7416D612" w:rsidR="00C23CD4" w:rsidRPr="00C23CD4" w:rsidRDefault="00C23CD4" w:rsidP="00C23CD4">
      <w:pPr>
        <w:pStyle w:val="Lijstalinea"/>
        <w:numPr>
          <w:ilvl w:val="0"/>
          <w:numId w:val="5"/>
        </w:numPr>
      </w:pPr>
      <w:r w:rsidRPr="00C23CD4">
        <w:t>Samenwerking te stimuleren</w:t>
      </w:r>
    </w:p>
    <w:p w14:paraId="23841A77" w14:textId="18179AF5" w:rsidR="00C23CD4" w:rsidRPr="00C23CD4" w:rsidRDefault="00C23CD4" w:rsidP="00C23CD4">
      <w:pPr>
        <w:pStyle w:val="Lijstalinea"/>
        <w:numPr>
          <w:ilvl w:val="0"/>
          <w:numId w:val="5"/>
        </w:numPr>
      </w:pPr>
      <w:r w:rsidRPr="00C23CD4">
        <w:t>Efficiënt gebruik van databanken en infrastructuren te bevorderen</w:t>
      </w:r>
    </w:p>
    <w:p w14:paraId="5265D94B" w14:textId="77777777" w:rsidR="00C23CD4" w:rsidRPr="00C23CD4" w:rsidRDefault="00C23CD4" w:rsidP="00C23CD4"/>
    <w:p w14:paraId="284DF3D8" w14:textId="7F2FF2DB" w:rsidR="00C23CD4" w:rsidRPr="00C23CD4" w:rsidRDefault="00C23CD4" w:rsidP="00C23CD4">
      <w:pPr>
        <w:rPr>
          <w:b/>
          <w:bCs/>
          <w:lang w:val="en-US"/>
        </w:rPr>
      </w:pPr>
      <w:proofErr w:type="spellStart"/>
      <w:r w:rsidRPr="00C23CD4">
        <w:rPr>
          <w:b/>
          <w:bCs/>
          <w:lang w:val="en-US"/>
        </w:rPr>
        <w:t>Tijdslijn</w:t>
      </w:r>
      <w:proofErr w:type="spellEnd"/>
      <w:r w:rsidRPr="00C23CD4">
        <w:rPr>
          <w:b/>
          <w:bCs/>
          <w:lang w:val="en-US"/>
        </w:rPr>
        <w:t xml:space="preserve"> Development Call 2026-2</w:t>
      </w:r>
    </w:p>
    <w:p w14:paraId="2A3267C5" w14:textId="267CBA3C" w:rsidR="00C23CD4" w:rsidRPr="00C23CD4" w:rsidRDefault="00C23CD4" w:rsidP="00C23CD4">
      <w:pPr>
        <w:rPr>
          <w:lang w:val="en-US"/>
        </w:rPr>
      </w:pPr>
      <w:r w:rsidRPr="00C23CD4">
        <w:rPr>
          <w:lang w:val="en-US"/>
        </w:rPr>
        <w:t>Opening pre-proposals</w:t>
      </w:r>
      <w:r>
        <w:rPr>
          <w:lang w:val="en-US"/>
        </w:rPr>
        <w:tab/>
      </w:r>
      <w:r>
        <w:rPr>
          <w:lang w:val="en-US"/>
        </w:rPr>
        <w:tab/>
      </w:r>
      <w:r>
        <w:rPr>
          <w:lang w:val="en-US"/>
        </w:rPr>
        <w:tab/>
      </w:r>
      <w:r>
        <w:rPr>
          <w:lang w:val="en-US"/>
        </w:rPr>
        <w:tab/>
      </w:r>
      <w:r w:rsidRPr="00C23CD4">
        <w:rPr>
          <w:lang w:val="en-US"/>
        </w:rPr>
        <w:t>September 2025</w:t>
      </w:r>
    </w:p>
    <w:p w14:paraId="6AC3A9F6" w14:textId="5376B20D" w:rsidR="00C23CD4" w:rsidRPr="00C23CD4" w:rsidRDefault="00C23CD4" w:rsidP="00C23CD4">
      <w:pPr>
        <w:rPr>
          <w:lang w:val="en-US"/>
        </w:rPr>
      </w:pPr>
      <w:proofErr w:type="spellStart"/>
      <w:r w:rsidRPr="00C23CD4">
        <w:rPr>
          <w:lang w:val="en-US"/>
        </w:rPr>
        <w:t>Sluiting</w:t>
      </w:r>
      <w:proofErr w:type="spellEnd"/>
      <w:r w:rsidRPr="00C23CD4">
        <w:rPr>
          <w:lang w:val="en-US"/>
        </w:rPr>
        <w:t xml:space="preserve"> pre-proposals</w:t>
      </w:r>
      <w:r w:rsidRPr="00C23CD4">
        <w:rPr>
          <w:lang w:val="en-US"/>
        </w:rPr>
        <w:tab/>
      </w:r>
      <w:r>
        <w:rPr>
          <w:lang w:val="en-US"/>
        </w:rPr>
        <w:tab/>
      </w:r>
      <w:r>
        <w:rPr>
          <w:lang w:val="en-US"/>
        </w:rPr>
        <w:tab/>
      </w:r>
      <w:r>
        <w:rPr>
          <w:lang w:val="en-US"/>
        </w:rPr>
        <w:tab/>
      </w:r>
      <w:r w:rsidRPr="00C23CD4">
        <w:rPr>
          <w:lang w:val="en-US"/>
        </w:rPr>
        <w:t>November 2025</w:t>
      </w:r>
    </w:p>
    <w:p w14:paraId="6F5C2173" w14:textId="77777777" w:rsidR="00C23CD4" w:rsidRPr="00C23CD4" w:rsidRDefault="00C23CD4" w:rsidP="00C23CD4">
      <w:pPr>
        <w:rPr>
          <w:lang w:val="en-US"/>
        </w:rPr>
      </w:pPr>
      <w:r w:rsidRPr="00C23CD4">
        <w:rPr>
          <w:lang w:val="en-US"/>
        </w:rPr>
        <w:t>Opening full-proposals (</w:t>
      </w:r>
      <w:proofErr w:type="spellStart"/>
      <w:r w:rsidRPr="00C23CD4">
        <w:rPr>
          <w:lang w:val="en-US"/>
        </w:rPr>
        <w:t>steunbrief</w:t>
      </w:r>
      <w:proofErr w:type="spellEnd"/>
      <w:r w:rsidRPr="00C23CD4">
        <w:rPr>
          <w:lang w:val="en-US"/>
        </w:rPr>
        <w:t xml:space="preserve"> </w:t>
      </w:r>
      <w:proofErr w:type="spellStart"/>
      <w:r w:rsidRPr="00C23CD4">
        <w:rPr>
          <w:lang w:val="en-US"/>
        </w:rPr>
        <w:t>verplicht</w:t>
      </w:r>
      <w:proofErr w:type="spellEnd"/>
      <w:r w:rsidRPr="00C23CD4">
        <w:rPr>
          <w:lang w:val="en-US"/>
        </w:rPr>
        <w:t>)</w:t>
      </w:r>
      <w:r w:rsidRPr="00C23CD4">
        <w:rPr>
          <w:lang w:val="en-US"/>
        </w:rPr>
        <w:tab/>
        <w:t>Januari 2026</w:t>
      </w:r>
    </w:p>
    <w:p w14:paraId="3C7C25E0" w14:textId="02FC5CB2" w:rsidR="00C23CD4" w:rsidRPr="00C23CD4" w:rsidRDefault="00C23CD4" w:rsidP="00C23CD4">
      <w:pPr>
        <w:rPr>
          <w:lang w:val="en-US"/>
        </w:rPr>
      </w:pPr>
      <w:proofErr w:type="spellStart"/>
      <w:r w:rsidRPr="00C23CD4">
        <w:rPr>
          <w:lang w:val="en-US"/>
        </w:rPr>
        <w:t>Sluiting</w:t>
      </w:r>
      <w:proofErr w:type="spellEnd"/>
      <w:r w:rsidRPr="00C23CD4">
        <w:rPr>
          <w:lang w:val="en-US"/>
        </w:rPr>
        <w:t xml:space="preserve"> full-proposals</w:t>
      </w:r>
      <w:r w:rsidRPr="00C23CD4">
        <w:rPr>
          <w:lang w:val="en-US"/>
        </w:rPr>
        <w:tab/>
      </w:r>
      <w:r>
        <w:rPr>
          <w:lang w:val="en-US"/>
        </w:rPr>
        <w:tab/>
      </w:r>
      <w:r>
        <w:rPr>
          <w:lang w:val="en-US"/>
        </w:rPr>
        <w:tab/>
      </w:r>
      <w:r>
        <w:rPr>
          <w:lang w:val="en-US"/>
        </w:rPr>
        <w:tab/>
      </w:r>
      <w:r w:rsidRPr="00C23CD4">
        <w:rPr>
          <w:lang w:val="en-US"/>
        </w:rPr>
        <w:t>April 2026</w:t>
      </w:r>
    </w:p>
    <w:p w14:paraId="01C5C7D6" w14:textId="66531A04" w:rsidR="00C23CD4" w:rsidRPr="00C23CD4" w:rsidRDefault="00C23CD4" w:rsidP="00C23CD4">
      <w:r w:rsidRPr="00C23CD4">
        <w:t>Uitslag</w:t>
      </w:r>
      <w:r w:rsidRPr="00C23CD4">
        <w:tab/>
      </w:r>
      <w:r>
        <w:tab/>
      </w:r>
      <w:r>
        <w:tab/>
      </w:r>
      <w:r>
        <w:tab/>
      </w:r>
      <w:r>
        <w:tab/>
      </w:r>
      <w:r>
        <w:tab/>
      </w:r>
      <w:r w:rsidRPr="00C23CD4">
        <w:t>Augustus 2026</w:t>
      </w:r>
    </w:p>
    <w:p w14:paraId="1B901ED5" w14:textId="77777777" w:rsidR="00C23CD4" w:rsidRPr="00C23CD4" w:rsidRDefault="00C23CD4" w:rsidP="00C23CD4"/>
    <w:p w14:paraId="02FB8CCE" w14:textId="08723DE9" w:rsidR="00C23CD4" w:rsidRPr="00C23CD4" w:rsidRDefault="00C23CD4" w:rsidP="00C23CD4">
      <w:pPr>
        <w:rPr>
          <w:b/>
          <w:bCs/>
        </w:rPr>
      </w:pPr>
      <w:r w:rsidRPr="00C23CD4">
        <w:rPr>
          <w:b/>
          <w:bCs/>
        </w:rPr>
        <w:t xml:space="preserve">Belangrijke </w:t>
      </w:r>
      <w:r>
        <w:rPr>
          <w:b/>
          <w:bCs/>
        </w:rPr>
        <w:t>a</w:t>
      </w:r>
      <w:r w:rsidRPr="00C23CD4">
        <w:rPr>
          <w:b/>
          <w:bCs/>
        </w:rPr>
        <w:t>fspraken</w:t>
      </w:r>
    </w:p>
    <w:p w14:paraId="4E658E52" w14:textId="7E585C95" w:rsidR="007747E8" w:rsidRDefault="007747E8" w:rsidP="007747E8">
      <w:pPr>
        <w:pStyle w:val="Lijstalinea"/>
        <w:numPr>
          <w:ilvl w:val="0"/>
          <w:numId w:val="7"/>
        </w:numPr>
      </w:pPr>
      <w:r>
        <w:t xml:space="preserve">De pilot van KWF is van toepassing op </w:t>
      </w:r>
      <w:r w:rsidR="006D0C99">
        <w:t>(academisch) interventie</w:t>
      </w:r>
      <w:r w:rsidR="005C0D92">
        <w:t xml:space="preserve">onderzoek, en richt zich op </w:t>
      </w:r>
      <w:r>
        <w:t>multicenter klinische studies</w:t>
      </w:r>
      <w:r w:rsidR="005C0D92">
        <w:t xml:space="preserve"> </w:t>
      </w:r>
      <w:r>
        <w:t xml:space="preserve">waarbij </w:t>
      </w:r>
      <w:r w:rsidRPr="00036CA0">
        <w:rPr>
          <w:b/>
          <w:bCs/>
        </w:rPr>
        <w:t>vier (≥4)</w:t>
      </w:r>
      <w:r>
        <w:t xml:space="preserve"> of meer centra betrokken zijn, in de fasen 1 tot en met 3 van klinisch onderzoek.</w:t>
      </w:r>
    </w:p>
    <w:p w14:paraId="5BE78D8F" w14:textId="69F9CE7E" w:rsidR="007747E8" w:rsidRDefault="007747E8" w:rsidP="006145D1">
      <w:pPr>
        <w:pStyle w:val="Lijstalinea"/>
        <w:numPr>
          <w:ilvl w:val="1"/>
          <w:numId w:val="7"/>
        </w:numPr>
      </w:pPr>
      <w:r w:rsidRPr="007747E8">
        <w:t>De studies moeten betrekking hebben op tumortypen die tot het werkgebied behoren van een van de vijf onderzoeksgroepen</w:t>
      </w:r>
      <w:r w:rsidR="007D1858">
        <w:t>:</w:t>
      </w:r>
    </w:p>
    <w:p w14:paraId="1AD6F200" w14:textId="77777777" w:rsidR="007D1858" w:rsidRDefault="007D1858" w:rsidP="007D1858">
      <w:pPr>
        <w:pStyle w:val="Lijstalinea"/>
        <w:numPr>
          <w:ilvl w:val="2"/>
          <w:numId w:val="7"/>
        </w:numPr>
      </w:pPr>
      <w:r>
        <w:t>DCCG: Dunne darm, dikke darm, endeldarm en anus</w:t>
      </w:r>
    </w:p>
    <w:p w14:paraId="430EAB0A" w14:textId="2C959D67" w:rsidR="007D1858" w:rsidRDefault="007D1858" w:rsidP="007D1858">
      <w:pPr>
        <w:pStyle w:val="Lijstalinea"/>
        <w:numPr>
          <w:ilvl w:val="2"/>
          <w:numId w:val="7"/>
        </w:numPr>
      </w:pPr>
      <w:r>
        <w:t>DU</w:t>
      </w:r>
      <w:r w:rsidR="00E4099C">
        <w:t>C</w:t>
      </w:r>
      <w:r>
        <w:t>G: Slokdarm en maag</w:t>
      </w:r>
    </w:p>
    <w:p w14:paraId="24C46B96" w14:textId="5CEFF1FE" w:rsidR="007D1858" w:rsidRDefault="007D1858" w:rsidP="007D1858">
      <w:pPr>
        <w:pStyle w:val="Lijstalinea"/>
        <w:numPr>
          <w:ilvl w:val="2"/>
          <w:numId w:val="7"/>
        </w:numPr>
      </w:pPr>
      <w:r>
        <w:t>DPHG: Primaire levertumoren (</w:t>
      </w:r>
      <w:proofErr w:type="spellStart"/>
      <w:r>
        <w:t>cholangiocarcinoom</w:t>
      </w:r>
      <w:proofErr w:type="spellEnd"/>
      <w:r>
        <w:t>, hepatocellulair carcinoom)</w:t>
      </w:r>
    </w:p>
    <w:p w14:paraId="1E6021E0" w14:textId="468EFF44" w:rsidR="007D1858" w:rsidRDefault="007D1858" w:rsidP="007D1858">
      <w:pPr>
        <w:pStyle w:val="Lijstalinea"/>
        <w:numPr>
          <w:ilvl w:val="2"/>
          <w:numId w:val="7"/>
        </w:numPr>
      </w:pPr>
      <w:r>
        <w:t>DP</w:t>
      </w:r>
      <w:r w:rsidR="004C3B3B">
        <w:t>C</w:t>
      </w:r>
      <w:r>
        <w:t xml:space="preserve">G: </w:t>
      </w:r>
      <w:r w:rsidR="00372396">
        <w:t>P</w:t>
      </w:r>
      <w:r>
        <w:t>ancreas en duodenum</w:t>
      </w:r>
    </w:p>
    <w:p w14:paraId="10482584" w14:textId="7EABE372" w:rsidR="007D1858" w:rsidRDefault="007D1858" w:rsidP="007D1858">
      <w:pPr>
        <w:pStyle w:val="Lijstalinea"/>
        <w:numPr>
          <w:ilvl w:val="2"/>
          <w:numId w:val="7"/>
        </w:numPr>
      </w:pPr>
      <w:r>
        <w:t xml:space="preserve">DPOG: </w:t>
      </w:r>
      <w:r w:rsidR="00372396">
        <w:t>P</w:t>
      </w:r>
      <w:r>
        <w:t xml:space="preserve">eritoneale uitzaaiingen (mesothelioom, </w:t>
      </w:r>
      <w:proofErr w:type="spellStart"/>
      <w:r>
        <w:t>pseudomyxoom</w:t>
      </w:r>
      <w:proofErr w:type="spellEnd"/>
      <w:r>
        <w:t>, C</w:t>
      </w:r>
      <w:r w:rsidR="00A00ABB">
        <w:t>olo</w:t>
      </w:r>
      <w:r w:rsidR="00CD59E8">
        <w:t>rectaal</w:t>
      </w:r>
      <w:r>
        <w:t>/Ovarium metastasen)</w:t>
      </w:r>
    </w:p>
    <w:p w14:paraId="0F8920DF" w14:textId="392B0E4D" w:rsidR="007747E8" w:rsidRDefault="007747E8" w:rsidP="007747E8">
      <w:pPr>
        <w:pStyle w:val="Lijstalinea"/>
        <w:numPr>
          <w:ilvl w:val="0"/>
          <w:numId w:val="7"/>
        </w:numPr>
      </w:pPr>
      <w:r>
        <w:t>Alleen voorstellen die worden uitgenodigd voor de full-</w:t>
      </w:r>
      <w:proofErr w:type="spellStart"/>
      <w:r>
        <w:t>proposal</w:t>
      </w:r>
      <w:proofErr w:type="spellEnd"/>
      <w:r>
        <w:t xml:space="preserve"> fase van de Development Call 2026-2, vallen onder de verplichting tot een steunbrief van een relevante onderzoeksgroep.</w:t>
      </w:r>
    </w:p>
    <w:p w14:paraId="4851F03D" w14:textId="085F6A17" w:rsidR="007747E8" w:rsidRDefault="007747E8" w:rsidP="007747E8">
      <w:pPr>
        <w:pStyle w:val="Lijstalinea"/>
        <w:numPr>
          <w:ilvl w:val="0"/>
          <w:numId w:val="7"/>
        </w:numPr>
      </w:pPr>
      <w:r>
        <w:t>Het beoordelingsproces van KWF blijft volledig onafhankelijk. Onderzoeksgroepen hebben geen invloed of formele rol binnen dit proces.</w:t>
      </w:r>
    </w:p>
    <w:p w14:paraId="0A7A2A08" w14:textId="30711D54" w:rsidR="007747E8" w:rsidRDefault="007747E8" w:rsidP="007747E8">
      <w:pPr>
        <w:pStyle w:val="Lijstalinea"/>
        <w:numPr>
          <w:ilvl w:val="0"/>
          <w:numId w:val="7"/>
        </w:numPr>
      </w:pPr>
      <w:r>
        <w:t>De steunbrief van de onderzoeksgroep wordt door KWF gezien als belangrijke input vanuit het veld, maar vormt geen garantie voor toekenning van financiering.</w:t>
      </w:r>
      <w:r w:rsidR="00B75288">
        <w:t xml:space="preserve"> </w:t>
      </w:r>
      <w:r w:rsidR="00B75288" w:rsidRPr="00B75288">
        <w:t>Het ontbreken van een geldige steunbrief leidt er</w:t>
      </w:r>
      <w:r w:rsidR="00B75288">
        <w:t xml:space="preserve"> wel </w:t>
      </w:r>
      <w:r w:rsidR="00B75288" w:rsidRPr="00B75288">
        <w:t>toe dat het voorstel niet in behandeling wordt genomen door KWF.</w:t>
      </w:r>
    </w:p>
    <w:p w14:paraId="39B386DB" w14:textId="3846F1FE" w:rsidR="007747E8" w:rsidRDefault="007747E8" w:rsidP="007747E8">
      <w:pPr>
        <w:pStyle w:val="Lijstalinea"/>
        <w:numPr>
          <w:ilvl w:val="0"/>
          <w:numId w:val="7"/>
        </w:numPr>
      </w:pPr>
      <w:r>
        <w:lastRenderedPageBreak/>
        <w:t>Indien er onduidelijkheid of twijfel is over de toepasselijkheid van deze regeling of over de betrokkenheid van een specifieke onderzoeksgroep, zal KWF zelf contact opnemen met de betreffende groep voor nadere afstemming.</w:t>
      </w:r>
    </w:p>
    <w:p w14:paraId="3D82DBF0" w14:textId="267C7D80" w:rsidR="00B75288" w:rsidRPr="0057332A" w:rsidRDefault="007747E8" w:rsidP="0057332A">
      <w:pPr>
        <w:pStyle w:val="Lijstalinea"/>
        <w:numPr>
          <w:ilvl w:val="0"/>
          <w:numId w:val="7"/>
        </w:numPr>
      </w:pPr>
      <w:r>
        <w:t>De verantwoordelijkheid voor het tijdig beoordelen van voorstellen en het uitbrengen van een steunbrief ligt bij de betreffende onderzoeksgroep.</w:t>
      </w:r>
      <w:r w:rsidR="0057332A">
        <w:t xml:space="preserve"> </w:t>
      </w:r>
      <w:r>
        <w:t>De onderzoeksgroepen dienen hierbij rekening te houden met de deadlines in de tijdslijn van KWF (zie pagina 1).</w:t>
      </w:r>
    </w:p>
    <w:p w14:paraId="36DA01AD" w14:textId="77777777" w:rsidR="00275280" w:rsidRDefault="00B4658F" w:rsidP="00275280">
      <w:pPr>
        <w:pStyle w:val="Lijstalinea"/>
        <w:numPr>
          <w:ilvl w:val="0"/>
          <w:numId w:val="7"/>
        </w:numPr>
      </w:pPr>
      <w:r w:rsidRPr="00B4658F">
        <w:t>Indien meerdere onderzoeksvoorstellen worden ingediend bij de onderzoeksgroep binnen één en dezelfde subsidieronde, waarbij overlap bestaat in doelgroep, infrastructuur of deelnemende centra, geldt het volgende:</w:t>
      </w:r>
    </w:p>
    <w:p w14:paraId="00DDC96E" w14:textId="77777777" w:rsidR="00275280" w:rsidRDefault="000F1363" w:rsidP="00275280">
      <w:pPr>
        <w:pStyle w:val="Lijstalinea"/>
        <w:numPr>
          <w:ilvl w:val="1"/>
          <w:numId w:val="7"/>
        </w:numPr>
      </w:pPr>
      <w:r w:rsidRPr="00B4658F">
        <w:t>De onderzoeksgroep verstrekt in principe een inhoudelijke beoordeling en eventuele steunbrief aan elk voorstel dat op zichzelf</w:t>
      </w:r>
      <w:r>
        <w:t xml:space="preserve"> voldoet aan de beoordelingscriteria van de onderzoeksgroep. </w:t>
      </w:r>
    </w:p>
    <w:p w14:paraId="72182890" w14:textId="77777777" w:rsidR="00275280" w:rsidRDefault="00B4658F" w:rsidP="00275280">
      <w:pPr>
        <w:pStyle w:val="Lijstalinea"/>
        <w:numPr>
          <w:ilvl w:val="1"/>
          <w:numId w:val="7"/>
        </w:numPr>
      </w:pPr>
      <w:r w:rsidRPr="00B4658F">
        <w:t>De groep mag niet exclusief één voorstel steunen en andere weigeren op basis van volgorde van binnenkomst.</w:t>
      </w:r>
    </w:p>
    <w:p w14:paraId="3BA3D511" w14:textId="77777777" w:rsidR="00275280" w:rsidRDefault="00B4658F" w:rsidP="00275280">
      <w:pPr>
        <w:pStyle w:val="Lijstalinea"/>
        <w:numPr>
          <w:ilvl w:val="1"/>
          <w:numId w:val="7"/>
        </w:numPr>
      </w:pPr>
      <w:r w:rsidRPr="00B4658F">
        <w:t>Indien er inhoudelijke of logistieke overlap bestaat tussen voorstellen, vermeldt de onderzoeksgroep dit in de steunbrieven, met vermelding van de andere ingediende studies.</w:t>
      </w:r>
    </w:p>
    <w:p w14:paraId="3578CDF6" w14:textId="77777777" w:rsidR="00275280" w:rsidRDefault="00B4658F" w:rsidP="00275280">
      <w:pPr>
        <w:pStyle w:val="Lijstalinea"/>
        <w:numPr>
          <w:ilvl w:val="1"/>
          <w:numId w:val="7"/>
        </w:numPr>
      </w:pPr>
      <w:r w:rsidRPr="00B4658F">
        <w:t>Het is niet aan de onderzoeksgroep om te bepalen welk voorstel ‘voorrang’ krijgt; de uiteindelijke beoordeling en prioritering ligt bij KWF.</w:t>
      </w:r>
    </w:p>
    <w:p w14:paraId="0947E6AE" w14:textId="1E72CEEB" w:rsidR="00B75288" w:rsidRDefault="00B4658F" w:rsidP="00275280">
      <w:pPr>
        <w:pStyle w:val="Lijstalinea"/>
        <w:numPr>
          <w:ilvl w:val="1"/>
          <w:numId w:val="7"/>
        </w:numPr>
      </w:pPr>
      <w:r w:rsidRPr="00B4658F">
        <w:t>KWF kan, op basis van deze informatie, besluiten om voorstellen inhoudelijk te vergelijken en – waar relevant – samenwerking of afstemming tussen onderzoeksgroepen te stimuleren.</w:t>
      </w:r>
    </w:p>
    <w:p w14:paraId="737613F0" w14:textId="3F89CFE8" w:rsidR="00B44941" w:rsidRDefault="0077767A" w:rsidP="00B44941">
      <w:pPr>
        <w:pStyle w:val="Lijstalinea"/>
        <w:numPr>
          <w:ilvl w:val="0"/>
          <w:numId w:val="7"/>
        </w:numPr>
      </w:pPr>
      <w:r>
        <w:t xml:space="preserve">Evaluatie van de pilot: Na afloop van de KWF Development Call 2026-2 zal een evaluatie plaatsvinden van de pilot. De evaluatie wordt uitgevoerd door KWF in overleg met de </w:t>
      </w:r>
      <w:r w:rsidR="000A2697">
        <w:t>beoordelingscommissie</w:t>
      </w:r>
      <w:r w:rsidR="001C4551">
        <w:t xml:space="preserve"> en </w:t>
      </w:r>
      <w:r>
        <w:t>betrokken onderzoeksgroepen. De pilot wordt als succesvol beschouwd indien</w:t>
      </w:r>
      <w:r w:rsidR="0A41EB4C">
        <w:t xml:space="preserve"> o.a.</w:t>
      </w:r>
      <w:r>
        <w:t>:</w:t>
      </w:r>
    </w:p>
    <w:p w14:paraId="004B7BE1" w14:textId="66D47FCA" w:rsidR="00B44941" w:rsidRDefault="19659F25" w:rsidP="00B44941">
      <w:pPr>
        <w:pStyle w:val="Lijstalinea"/>
        <w:numPr>
          <w:ilvl w:val="1"/>
          <w:numId w:val="7"/>
        </w:numPr>
      </w:pPr>
      <w:r>
        <w:t>De</w:t>
      </w:r>
      <w:r w:rsidR="0077767A">
        <w:t xml:space="preserve"> </w:t>
      </w:r>
      <w:r w:rsidR="00897150">
        <w:t xml:space="preserve">toetsing en </w:t>
      </w:r>
      <w:r w:rsidR="00612B03">
        <w:t>informatie uit de steunbrief</w:t>
      </w:r>
      <w:r w:rsidR="0077767A">
        <w:t xml:space="preserve"> aantoonbaar heeft bijgedragen aan </w:t>
      </w:r>
      <w:r w:rsidR="00DC5972">
        <w:t>de vroegtijdige signalering van risico’s of knelpunten</w:t>
      </w:r>
      <w:r w:rsidR="002426F8">
        <w:t xml:space="preserve"> van projectvoorstellen;</w:t>
      </w:r>
    </w:p>
    <w:p w14:paraId="14F835FB" w14:textId="49CB8508" w:rsidR="00B44941" w:rsidRDefault="53585A52" w:rsidP="00B44941">
      <w:pPr>
        <w:pStyle w:val="Lijstalinea"/>
        <w:numPr>
          <w:ilvl w:val="1"/>
          <w:numId w:val="7"/>
        </w:numPr>
      </w:pPr>
      <w:r>
        <w:t>H</w:t>
      </w:r>
      <w:r w:rsidR="0077767A">
        <w:t>et proces werkbaar bleek voor aanvragers en onderzoeksgroepen;</w:t>
      </w:r>
    </w:p>
    <w:p w14:paraId="642AC87B" w14:textId="52FE92F1" w:rsidR="00B44941" w:rsidRDefault="17405D19" w:rsidP="00B44941">
      <w:pPr>
        <w:pStyle w:val="Lijstalinea"/>
        <w:numPr>
          <w:ilvl w:val="1"/>
          <w:numId w:val="7"/>
        </w:numPr>
      </w:pPr>
      <w:r>
        <w:t>D</w:t>
      </w:r>
      <w:r w:rsidR="0077767A">
        <w:t>e beoordeling consistent en transparant is verlopen;</w:t>
      </w:r>
    </w:p>
    <w:p w14:paraId="4A1706DF" w14:textId="47FA3C71" w:rsidR="00354E63" w:rsidRPr="00354E63" w:rsidRDefault="0077767A" w:rsidP="00B44941">
      <w:pPr>
        <w:pStyle w:val="Lijstalinea"/>
        <w:ind w:left="360"/>
      </w:pPr>
      <w:r>
        <w:t>De precieze evaluatiemethode en weging van criteria worden nog nader vastgesteld.</w:t>
      </w:r>
    </w:p>
    <w:p w14:paraId="5EFAA291" w14:textId="77777777" w:rsidR="00B75288" w:rsidRDefault="00B75288" w:rsidP="00080104">
      <w:pPr>
        <w:rPr>
          <w:b/>
          <w:bCs/>
        </w:rPr>
      </w:pPr>
    </w:p>
    <w:p w14:paraId="6804DCDD" w14:textId="77777777" w:rsidR="00B4658F" w:rsidRDefault="00B4658F" w:rsidP="00080104">
      <w:pPr>
        <w:rPr>
          <w:b/>
          <w:bCs/>
        </w:rPr>
      </w:pPr>
    </w:p>
    <w:p w14:paraId="34B766F4" w14:textId="77777777" w:rsidR="00B4658F" w:rsidRDefault="00B4658F" w:rsidP="00080104">
      <w:pPr>
        <w:rPr>
          <w:b/>
          <w:bCs/>
        </w:rPr>
      </w:pPr>
    </w:p>
    <w:p w14:paraId="32A0C073" w14:textId="77777777" w:rsidR="00B4658F" w:rsidRDefault="00B4658F" w:rsidP="00080104">
      <w:pPr>
        <w:rPr>
          <w:b/>
          <w:bCs/>
        </w:rPr>
      </w:pPr>
    </w:p>
    <w:p w14:paraId="16108F26" w14:textId="77777777" w:rsidR="00B4658F" w:rsidRDefault="00B4658F" w:rsidP="00080104">
      <w:pPr>
        <w:rPr>
          <w:b/>
          <w:bCs/>
        </w:rPr>
      </w:pPr>
    </w:p>
    <w:p w14:paraId="69DBCDE0" w14:textId="77777777" w:rsidR="00B4658F" w:rsidRDefault="00B4658F" w:rsidP="00080104">
      <w:pPr>
        <w:rPr>
          <w:b/>
          <w:bCs/>
        </w:rPr>
      </w:pPr>
    </w:p>
    <w:p w14:paraId="3BC59E56" w14:textId="77777777" w:rsidR="00B4658F" w:rsidRDefault="00B4658F" w:rsidP="00080104">
      <w:pPr>
        <w:rPr>
          <w:b/>
          <w:bCs/>
        </w:rPr>
      </w:pPr>
    </w:p>
    <w:p w14:paraId="77E2955B" w14:textId="77777777" w:rsidR="00B4658F" w:rsidRDefault="00B4658F" w:rsidP="00080104">
      <w:pPr>
        <w:rPr>
          <w:b/>
          <w:bCs/>
        </w:rPr>
      </w:pPr>
    </w:p>
    <w:p w14:paraId="7896B5D9" w14:textId="77777777" w:rsidR="00B4658F" w:rsidRDefault="00B4658F" w:rsidP="00080104">
      <w:pPr>
        <w:rPr>
          <w:b/>
          <w:bCs/>
        </w:rPr>
      </w:pPr>
    </w:p>
    <w:p w14:paraId="36A157BE" w14:textId="77777777" w:rsidR="00B4658F" w:rsidRDefault="00B4658F" w:rsidP="00080104">
      <w:pPr>
        <w:rPr>
          <w:b/>
          <w:bCs/>
        </w:rPr>
      </w:pPr>
    </w:p>
    <w:p w14:paraId="052E3581" w14:textId="77777777" w:rsidR="00B4658F" w:rsidRDefault="00B4658F" w:rsidP="00080104">
      <w:pPr>
        <w:rPr>
          <w:b/>
          <w:bCs/>
        </w:rPr>
      </w:pPr>
    </w:p>
    <w:p w14:paraId="72AE253F" w14:textId="77777777" w:rsidR="00B4658F" w:rsidRDefault="00B4658F" w:rsidP="00080104">
      <w:pPr>
        <w:rPr>
          <w:b/>
          <w:bCs/>
        </w:rPr>
      </w:pPr>
    </w:p>
    <w:p w14:paraId="7B601CD3" w14:textId="77777777" w:rsidR="00B4658F" w:rsidRDefault="00B4658F" w:rsidP="00080104">
      <w:pPr>
        <w:rPr>
          <w:b/>
          <w:bCs/>
        </w:rPr>
      </w:pPr>
    </w:p>
    <w:p w14:paraId="4FE231ED" w14:textId="77777777" w:rsidR="00B4658F" w:rsidRDefault="00B4658F" w:rsidP="00080104">
      <w:pPr>
        <w:rPr>
          <w:b/>
          <w:bCs/>
        </w:rPr>
      </w:pPr>
    </w:p>
    <w:p w14:paraId="6E05B9FD" w14:textId="77777777" w:rsidR="00B4658F" w:rsidRDefault="00B4658F" w:rsidP="00080104">
      <w:pPr>
        <w:rPr>
          <w:b/>
          <w:bCs/>
        </w:rPr>
      </w:pPr>
    </w:p>
    <w:p w14:paraId="2BD2EA91" w14:textId="77777777" w:rsidR="00B4658F" w:rsidRDefault="00B4658F" w:rsidP="00080104">
      <w:pPr>
        <w:rPr>
          <w:b/>
          <w:bCs/>
        </w:rPr>
      </w:pPr>
    </w:p>
    <w:p w14:paraId="4A6C4102" w14:textId="77777777" w:rsidR="00B4658F" w:rsidRDefault="00B4658F" w:rsidP="00080104">
      <w:pPr>
        <w:rPr>
          <w:b/>
          <w:bCs/>
        </w:rPr>
      </w:pPr>
    </w:p>
    <w:p w14:paraId="3EA00B4B" w14:textId="77777777" w:rsidR="00B4658F" w:rsidRDefault="00B4658F" w:rsidP="00080104">
      <w:pPr>
        <w:rPr>
          <w:b/>
          <w:bCs/>
        </w:rPr>
      </w:pPr>
    </w:p>
    <w:p w14:paraId="69BB9AFF" w14:textId="7B5CBEF0" w:rsidR="00B4658F" w:rsidRDefault="00B4658F" w:rsidP="2D1E8B3B">
      <w:pPr>
        <w:rPr>
          <w:b/>
          <w:bCs/>
        </w:rPr>
      </w:pPr>
    </w:p>
    <w:p w14:paraId="7E377AE6" w14:textId="77777777" w:rsidR="00B4658F" w:rsidRDefault="00B4658F" w:rsidP="00080104">
      <w:pPr>
        <w:rPr>
          <w:b/>
          <w:bCs/>
        </w:rPr>
      </w:pPr>
    </w:p>
    <w:p w14:paraId="04C61B2E" w14:textId="5A596676" w:rsidR="00C23CD4" w:rsidRDefault="006B28C9" w:rsidP="00080104">
      <w:pPr>
        <w:rPr>
          <w:b/>
          <w:bCs/>
        </w:rPr>
      </w:pPr>
      <w:r>
        <w:rPr>
          <w:b/>
          <w:bCs/>
        </w:rPr>
        <w:lastRenderedPageBreak/>
        <w:t>BIJLAGE – TEMPLATE STEUNBRIEF</w:t>
      </w:r>
    </w:p>
    <w:p w14:paraId="76EB4BC9" w14:textId="77777777" w:rsidR="006B28C9" w:rsidRDefault="006B28C9" w:rsidP="00080104">
      <w:pPr>
        <w:rPr>
          <w:b/>
          <w:bCs/>
        </w:rPr>
      </w:pPr>
    </w:p>
    <w:p w14:paraId="284F0E19" w14:textId="3F8EFFB3" w:rsidR="1BC4A9E3" w:rsidRDefault="1BC4A9E3" w:rsidP="2D1E8B3B">
      <w:pPr>
        <w:rPr>
          <w:rFonts w:eastAsia="Calibri"/>
          <w:i/>
          <w:iCs/>
        </w:rPr>
      </w:pPr>
      <w:r w:rsidRPr="2D1E8B3B">
        <w:rPr>
          <w:rFonts w:eastAsia="Calibri"/>
          <w:i/>
          <w:iCs/>
        </w:rPr>
        <w:t>In onderstaand deel zijn de onderwerpen opgenomen die de onderzoeksgroep meeneemt in de onderbouwing van de steunbrief. Deze worden beknopt toegelicht en ondertekend namens de groep.</w:t>
      </w:r>
    </w:p>
    <w:p w14:paraId="0DCB0B50" w14:textId="77777777" w:rsidR="006B28C9" w:rsidRDefault="006B28C9" w:rsidP="006B28C9"/>
    <w:p w14:paraId="07376CC2" w14:textId="417DB203" w:rsidR="006B28C9" w:rsidRPr="006B28C9" w:rsidRDefault="006B28C9" w:rsidP="006B28C9">
      <w:r w:rsidRPr="006B28C9">
        <w:t>Titel onderzoek:</w:t>
      </w:r>
      <w:r w:rsidRPr="006B28C9">
        <w:br/>
        <w:t>Aanvrager(s):</w:t>
      </w:r>
      <w:r w:rsidRPr="006B28C9">
        <w:br/>
        <w:t>Onderzoeksgroep:</w:t>
      </w:r>
    </w:p>
    <w:p w14:paraId="6F9498AE" w14:textId="77777777" w:rsidR="00C23CD4" w:rsidRDefault="00C23CD4" w:rsidP="00080104">
      <w:pPr>
        <w:rPr>
          <w:b/>
          <w:bCs/>
        </w:rPr>
      </w:pPr>
    </w:p>
    <w:p w14:paraId="039B9713" w14:textId="077D1C97" w:rsidR="00187402" w:rsidRPr="00187402" w:rsidRDefault="006B28C9" w:rsidP="00A75121">
      <w:pPr>
        <w:pStyle w:val="Lijstalinea"/>
        <w:numPr>
          <w:ilvl w:val="0"/>
          <w:numId w:val="1"/>
        </w:numPr>
        <w:contextualSpacing/>
        <w:rPr>
          <w:rFonts w:eastAsia="Times New Roman"/>
        </w:rPr>
      </w:pPr>
      <w:r>
        <w:rPr>
          <w:rFonts w:eastAsia="Times New Roman"/>
          <w:b/>
          <w:bCs/>
        </w:rPr>
        <w:t>M</w:t>
      </w:r>
      <w:r w:rsidR="00187402">
        <w:rPr>
          <w:rFonts w:eastAsia="Times New Roman"/>
          <w:b/>
          <w:bCs/>
        </w:rPr>
        <w:t>ultidisciplinair</w:t>
      </w:r>
      <w:r>
        <w:rPr>
          <w:rFonts w:eastAsia="Times New Roman"/>
          <w:b/>
          <w:bCs/>
        </w:rPr>
        <w:t>e bespreking:</w:t>
      </w:r>
      <w:r w:rsidR="00187402" w:rsidRPr="00187402">
        <w:rPr>
          <w:rFonts w:eastAsia="Times New Roman"/>
          <w:b/>
          <w:bCs/>
        </w:rPr>
        <w:t xml:space="preserve"> </w:t>
      </w:r>
    </w:p>
    <w:p w14:paraId="1A870D6A" w14:textId="30AC4BE2" w:rsidR="00187402" w:rsidRPr="00187402" w:rsidRDefault="00187402" w:rsidP="00187402">
      <w:pPr>
        <w:pStyle w:val="Lijstalinea"/>
        <w:numPr>
          <w:ilvl w:val="1"/>
          <w:numId w:val="1"/>
        </w:numPr>
        <w:contextualSpacing/>
        <w:rPr>
          <w:rFonts w:eastAsia="Times New Roman"/>
        </w:rPr>
      </w:pPr>
      <w:r>
        <w:rPr>
          <w:rFonts w:eastAsia="Times New Roman"/>
        </w:rPr>
        <w:t>Datum</w:t>
      </w:r>
      <w:r w:rsidR="006B28C9">
        <w:rPr>
          <w:rFonts w:eastAsia="Times New Roman"/>
        </w:rPr>
        <w:t xml:space="preserve"> bespreking</w:t>
      </w:r>
      <w:r>
        <w:rPr>
          <w:rFonts w:eastAsia="Times New Roman"/>
        </w:rPr>
        <w:t xml:space="preserve">: </w:t>
      </w:r>
    </w:p>
    <w:p w14:paraId="0EADCEAA" w14:textId="77777777" w:rsidR="00187402" w:rsidRPr="00187402" w:rsidRDefault="00187402" w:rsidP="00187402">
      <w:pPr>
        <w:pStyle w:val="Lijstalinea"/>
        <w:ind w:left="1440"/>
        <w:contextualSpacing/>
        <w:rPr>
          <w:rFonts w:eastAsia="Times New Roman"/>
        </w:rPr>
      </w:pPr>
    </w:p>
    <w:p w14:paraId="65312B9B" w14:textId="02FF6309" w:rsidR="00A75121" w:rsidRPr="00A75121" w:rsidRDefault="00A75121" w:rsidP="00A75121">
      <w:pPr>
        <w:pStyle w:val="Lijstalinea"/>
        <w:numPr>
          <w:ilvl w:val="0"/>
          <w:numId w:val="1"/>
        </w:numPr>
        <w:contextualSpacing/>
        <w:rPr>
          <w:rFonts w:eastAsia="Times New Roman"/>
          <w:b/>
          <w:bCs/>
        </w:rPr>
      </w:pPr>
      <w:r w:rsidRPr="00A75121">
        <w:rPr>
          <w:rFonts w:eastAsia="Times New Roman"/>
          <w:b/>
          <w:bCs/>
        </w:rPr>
        <w:t xml:space="preserve">Toezegging patiënten inclusie: </w:t>
      </w:r>
    </w:p>
    <w:p w14:paraId="2A62C761" w14:textId="77777777" w:rsidR="00A75121" w:rsidRDefault="00A75121" w:rsidP="00A75121">
      <w:pPr>
        <w:pStyle w:val="Lijstalinea"/>
        <w:numPr>
          <w:ilvl w:val="1"/>
          <w:numId w:val="1"/>
        </w:numPr>
        <w:contextualSpacing/>
        <w:rPr>
          <w:rFonts w:eastAsia="Times New Roman"/>
        </w:rPr>
      </w:pPr>
      <w:r>
        <w:rPr>
          <w:rFonts w:eastAsia="Times New Roman"/>
        </w:rPr>
        <w:t>Wat is de haalbaarheid van het voorstel om het beoogde aantal patiënten te kunnen includeren binnen de gestelde tijd?</w:t>
      </w:r>
    </w:p>
    <w:p w14:paraId="19191862" w14:textId="77777777" w:rsidR="006B28C9" w:rsidRDefault="006B28C9" w:rsidP="006B28C9">
      <w:pPr>
        <w:pStyle w:val="Lijstalinea"/>
        <w:ind w:left="1440"/>
        <w:contextualSpacing/>
        <w:rPr>
          <w:rFonts w:eastAsia="Times New Roman"/>
        </w:rPr>
      </w:pPr>
    </w:p>
    <w:p w14:paraId="2A87A78F" w14:textId="77777777" w:rsidR="00A75121" w:rsidRDefault="00A75121" w:rsidP="00A75121">
      <w:pPr>
        <w:pStyle w:val="Lijstalinea"/>
        <w:numPr>
          <w:ilvl w:val="1"/>
          <w:numId w:val="1"/>
        </w:numPr>
        <w:contextualSpacing/>
        <w:rPr>
          <w:rFonts w:eastAsia="Times New Roman"/>
        </w:rPr>
      </w:pPr>
      <w:r>
        <w:rPr>
          <w:rFonts w:eastAsia="Times New Roman"/>
        </w:rPr>
        <w:t xml:space="preserve">Is het realistisch dat elk centra zal deelnemen en patiënten zal includeren? </w:t>
      </w:r>
    </w:p>
    <w:p w14:paraId="3133F231" w14:textId="77777777" w:rsidR="00A75121" w:rsidRPr="00397D14" w:rsidRDefault="00A75121" w:rsidP="00397D14">
      <w:pPr>
        <w:contextualSpacing/>
        <w:rPr>
          <w:rFonts w:eastAsia="Times New Roman"/>
        </w:rPr>
      </w:pPr>
    </w:p>
    <w:p w14:paraId="30DF0217" w14:textId="77777777" w:rsidR="00A75121" w:rsidRPr="00A75121" w:rsidRDefault="00A75121" w:rsidP="00A75121">
      <w:pPr>
        <w:pStyle w:val="Lijstalinea"/>
        <w:numPr>
          <w:ilvl w:val="0"/>
          <w:numId w:val="1"/>
        </w:numPr>
        <w:contextualSpacing/>
        <w:rPr>
          <w:rFonts w:eastAsia="Times New Roman"/>
          <w:b/>
          <w:bCs/>
        </w:rPr>
      </w:pPr>
      <w:r w:rsidRPr="00A75121">
        <w:rPr>
          <w:rFonts w:eastAsia="Times New Roman"/>
          <w:b/>
          <w:bCs/>
        </w:rPr>
        <w:t>Aanwezigheid van competitieve studies:</w:t>
      </w:r>
    </w:p>
    <w:p w14:paraId="76600059" w14:textId="39A0D7C9" w:rsidR="00A75121" w:rsidRDefault="006B28C9" w:rsidP="00A75121">
      <w:pPr>
        <w:pStyle w:val="Lijstalinea"/>
        <w:numPr>
          <w:ilvl w:val="1"/>
          <w:numId w:val="1"/>
        </w:numPr>
        <w:contextualSpacing/>
        <w:rPr>
          <w:rFonts w:eastAsia="Times New Roman"/>
        </w:rPr>
      </w:pPr>
      <w:r>
        <w:rPr>
          <w:rFonts w:eastAsia="Times New Roman"/>
        </w:rPr>
        <w:t xml:space="preserve">Bestaan van concurrerende studies </w:t>
      </w:r>
      <w:r w:rsidR="00A75121">
        <w:rPr>
          <w:rFonts w:eastAsia="Times New Roman"/>
        </w:rPr>
        <w:t>(nationaal</w:t>
      </w:r>
      <w:r>
        <w:rPr>
          <w:rFonts w:eastAsia="Times New Roman"/>
        </w:rPr>
        <w:t>/internationaal</w:t>
      </w:r>
      <w:r w:rsidR="00A75121">
        <w:rPr>
          <w:rFonts w:eastAsia="Times New Roman"/>
        </w:rPr>
        <w:t>) binnen dezelfde patiëntengroep?</w:t>
      </w:r>
    </w:p>
    <w:p w14:paraId="26F8EBA1" w14:textId="77777777" w:rsidR="006B28C9" w:rsidRPr="006B28C9" w:rsidRDefault="006B28C9" w:rsidP="006B28C9">
      <w:pPr>
        <w:contextualSpacing/>
        <w:rPr>
          <w:rFonts w:eastAsia="Times New Roman"/>
        </w:rPr>
      </w:pPr>
    </w:p>
    <w:p w14:paraId="5BFA47EC" w14:textId="4FA5529E" w:rsidR="00A75121" w:rsidRDefault="006B28C9" w:rsidP="006B28C9">
      <w:pPr>
        <w:pStyle w:val="Lijstalinea"/>
        <w:numPr>
          <w:ilvl w:val="1"/>
          <w:numId w:val="1"/>
        </w:numPr>
        <w:contextualSpacing/>
      </w:pPr>
      <w:r>
        <w:t xml:space="preserve">Einddatum inclusie concurrerende studies: </w:t>
      </w:r>
    </w:p>
    <w:p w14:paraId="32E1E722" w14:textId="77777777" w:rsidR="006B28C9" w:rsidRDefault="006B28C9" w:rsidP="00397D14">
      <w:pPr>
        <w:contextualSpacing/>
      </w:pPr>
    </w:p>
    <w:p w14:paraId="1CD9FAC3" w14:textId="19F8BD1B" w:rsidR="00A75121" w:rsidRPr="00A75121" w:rsidRDefault="00A75121" w:rsidP="00A75121">
      <w:pPr>
        <w:pStyle w:val="Lijstalinea"/>
        <w:numPr>
          <w:ilvl w:val="0"/>
          <w:numId w:val="1"/>
        </w:numPr>
        <w:contextualSpacing/>
        <w:rPr>
          <w:rFonts w:eastAsia="Times New Roman"/>
          <w:b/>
          <w:bCs/>
        </w:rPr>
      </w:pPr>
      <w:r w:rsidRPr="00A75121">
        <w:rPr>
          <w:rFonts w:eastAsia="Times New Roman"/>
          <w:b/>
          <w:bCs/>
        </w:rPr>
        <w:t>Gebruik van bestaande (onderzoeks- en/of data-) infrastructu</w:t>
      </w:r>
      <w:r w:rsidR="006B28C9">
        <w:rPr>
          <w:rFonts w:eastAsia="Times New Roman"/>
          <w:b/>
          <w:bCs/>
        </w:rPr>
        <w:t>ur</w:t>
      </w:r>
      <w:r w:rsidRPr="00A75121">
        <w:rPr>
          <w:rFonts w:eastAsia="Times New Roman"/>
          <w:b/>
          <w:bCs/>
        </w:rPr>
        <w:t>/</w:t>
      </w:r>
      <w:proofErr w:type="spellStart"/>
      <w:r w:rsidRPr="00A75121">
        <w:rPr>
          <w:rFonts w:eastAsia="Times New Roman"/>
          <w:b/>
          <w:bCs/>
        </w:rPr>
        <w:t>biobank</w:t>
      </w:r>
      <w:proofErr w:type="spellEnd"/>
      <w:r w:rsidRPr="00A75121">
        <w:rPr>
          <w:rFonts w:eastAsia="Times New Roman"/>
          <w:b/>
          <w:bCs/>
        </w:rPr>
        <w:t>:</w:t>
      </w:r>
    </w:p>
    <w:p w14:paraId="7175DCBC" w14:textId="77777777" w:rsidR="00A75121" w:rsidRDefault="00A75121" w:rsidP="00A75121">
      <w:pPr>
        <w:pStyle w:val="Lijstalinea"/>
        <w:numPr>
          <w:ilvl w:val="1"/>
          <w:numId w:val="1"/>
        </w:numPr>
        <w:contextualSpacing/>
        <w:rPr>
          <w:rFonts w:eastAsia="Times New Roman"/>
        </w:rPr>
      </w:pPr>
      <w:r>
        <w:rPr>
          <w:rFonts w:eastAsia="Times New Roman"/>
        </w:rPr>
        <w:t xml:space="preserve">Is er een bestaande infrastructuur of </w:t>
      </w:r>
      <w:proofErr w:type="spellStart"/>
      <w:r>
        <w:rPr>
          <w:rFonts w:eastAsia="Times New Roman"/>
        </w:rPr>
        <w:t>biobank</w:t>
      </w:r>
      <w:proofErr w:type="spellEnd"/>
      <w:r>
        <w:rPr>
          <w:rFonts w:eastAsia="Times New Roman"/>
        </w:rPr>
        <w:t xml:space="preserve"> waarvan gebruik gemaakt kan worden binnen het project? </w:t>
      </w:r>
    </w:p>
    <w:p w14:paraId="2EC4AE98" w14:textId="77777777" w:rsidR="006B28C9" w:rsidRPr="006B28C9" w:rsidRDefault="006B28C9" w:rsidP="006B28C9">
      <w:pPr>
        <w:contextualSpacing/>
        <w:rPr>
          <w:rFonts w:eastAsia="Times New Roman"/>
        </w:rPr>
      </w:pPr>
    </w:p>
    <w:p w14:paraId="51A20697" w14:textId="34F50805" w:rsidR="00A75121" w:rsidRDefault="006B28C9" w:rsidP="006B28C9">
      <w:pPr>
        <w:pStyle w:val="Lijstalinea"/>
        <w:numPr>
          <w:ilvl w:val="1"/>
          <w:numId w:val="1"/>
        </w:numPr>
        <w:contextualSpacing/>
      </w:pPr>
      <w:r>
        <w:t>Specificatie indien van toepassing:</w:t>
      </w:r>
    </w:p>
    <w:p w14:paraId="4FE3B714" w14:textId="77777777" w:rsidR="00A75121" w:rsidRDefault="00A75121" w:rsidP="00A75121">
      <w:pPr>
        <w:contextualSpacing/>
        <w:rPr>
          <w:rFonts w:eastAsia="Times New Roman"/>
        </w:rPr>
      </w:pPr>
    </w:p>
    <w:p w14:paraId="6DF36D81" w14:textId="77777777" w:rsidR="00A75121" w:rsidRPr="00A75121" w:rsidRDefault="00A75121" w:rsidP="00A75121">
      <w:pPr>
        <w:pStyle w:val="Lijstalinea"/>
        <w:numPr>
          <w:ilvl w:val="0"/>
          <w:numId w:val="1"/>
        </w:numPr>
        <w:contextualSpacing/>
        <w:rPr>
          <w:b/>
          <w:bCs/>
        </w:rPr>
      </w:pPr>
      <w:r w:rsidRPr="00A75121">
        <w:rPr>
          <w:rFonts w:eastAsia="Times New Roman"/>
          <w:b/>
          <w:bCs/>
        </w:rPr>
        <w:t>Doelmatigheid en relevantie studiedesign:</w:t>
      </w:r>
    </w:p>
    <w:p w14:paraId="2EBCD5A4" w14:textId="77777777" w:rsidR="00A75121" w:rsidRDefault="00A75121" w:rsidP="00A75121">
      <w:pPr>
        <w:pStyle w:val="Lijstalinea"/>
        <w:numPr>
          <w:ilvl w:val="1"/>
          <w:numId w:val="2"/>
        </w:numPr>
        <w:contextualSpacing/>
        <w:rPr>
          <w:rFonts w:eastAsia="Times New Roman"/>
        </w:rPr>
      </w:pPr>
      <w:r>
        <w:rPr>
          <w:rFonts w:eastAsia="Times New Roman"/>
        </w:rPr>
        <w:t>Is het gekozen studiedesign het meest passend om de onderzoeksvraag te kunnen beantwoorden?</w:t>
      </w:r>
    </w:p>
    <w:p w14:paraId="1D5CBE16" w14:textId="77777777" w:rsidR="00A75121" w:rsidRPr="00397D14" w:rsidRDefault="00A75121" w:rsidP="00397D14">
      <w:pPr>
        <w:contextualSpacing/>
        <w:rPr>
          <w:rFonts w:eastAsia="Times New Roman"/>
        </w:rPr>
      </w:pPr>
    </w:p>
    <w:p w14:paraId="09F50CBD" w14:textId="1483A976" w:rsidR="00A75121" w:rsidRPr="00A75121" w:rsidRDefault="00A75121" w:rsidP="00A75121">
      <w:pPr>
        <w:pStyle w:val="Lijstalinea"/>
        <w:numPr>
          <w:ilvl w:val="0"/>
          <w:numId w:val="1"/>
        </w:numPr>
        <w:contextualSpacing/>
        <w:rPr>
          <w:rFonts w:eastAsia="Times New Roman"/>
          <w:b/>
          <w:bCs/>
        </w:rPr>
      </w:pPr>
      <w:r w:rsidRPr="00A75121">
        <w:rPr>
          <w:rFonts w:eastAsia="Times New Roman"/>
          <w:b/>
          <w:bCs/>
        </w:rPr>
        <w:t>Beoordeling samenwerking tussen centra:</w:t>
      </w:r>
    </w:p>
    <w:p w14:paraId="41758F7D" w14:textId="656F6919" w:rsidR="00A75121" w:rsidRDefault="00A75121" w:rsidP="006B28C9">
      <w:pPr>
        <w:pStyle w:val="Lijstalinea"/>
        <w:numPr>
          <w:ilvl w:val="1"/>
          <w:numId w:val="1"/>
        </w:numPr>
        <w:contextualSpacing/>
        <w:rPr>
          <w:rFonts w:eastAsia="Times New Roman"/>
        </w:rPr>
      </w:pPr>
      <w:r>
        <w:rPr>
          <w:rFonts w:eastAsia="Times New Roman"/>
        </w:rPr>
        <w:t xml:space="preserve">Zijn alle </w:t>
      </w:r>
      <w:r w:rsidR="006B28C9">
        <w:rPr>
          <w:rFonts w:eastAsia="Times New Roman"/>
        </w:rPr>
        <w:t xml:space="preserve">relevante </w:t>
      </w:r>
      <w:r>
        <w:rPr>
          <w:rFonts w:eastAsia="Times New Roman"/>
        </w:rPr>
        <w:t>centra opgenomen</w:t>
      </w:r>
      <w:r w:rsidR="006B28C9">
        <w:rPr>
          <w:rFonts w:eastAsia="Times New Roman"/>
        </w:rPr>
        <w:t>?</w:t>
      </w:r>
      <w:r>
        <w:rPr>
          <w:rFonts w:eastAsia="Times New Roman"/>
        </w:rPr>
        <w:t xml:space="preserve"> </w:t>
      </w:r>
    </w:p>
    <w:p w14:paraId="601A9F83" w14:textId="77777777" w:rsidR="006B28C9" w:rsidRDefault="006B28C9" w:rsidP="006B28C9">
      <w:pPr>
        <w:pStyle w:val="Lijstalinea"/>
        <w:ind w:left="1440"/>
        <w:contextualSpacing/>
        <w:rPr>
          <w:rFonts w:eastAsia="Times New Roman"/>
        </w:rPr>
      </w:pPr>
    </w:p>
    <w:p w14:paraId="24C58CDA" w14:textId="6D0D2430" w:rsidR="006B28C9" w:rsidRPr="006B28C9" w:rsidRDefault="006B28C9" w:rsidP="006B28C9">
      <w:pPr>
        <w:pStyle w:val="Lijstalinea"/>
        <w:numPr>
          <w:ilvl w:val="1"/>
          <w:numId w:val="1"/>
        </w:numPr>
        <w:contextualSpacing/>
        <w:rPr>
          <w:rFonts w:eastAsia="Times New Roman"/>
        </w:rPr>
      </w:pPr>
      <w:r>
        <w:rPr>
          <w:rFonts w:eastAsia="Times New Roman"/>
        </w:rPr>
        <w:t xml:space="preserve">Indien niet, welke centra ontbreken? </w:t>
      </w:r>
    </w:p>
    <w:p w14:paraId="560E7A9C" w14:textId="77777777" w:rsidR="00C74D6C" w:rsidRDefault="00C74D6C"/>
    <w:p w14:paraId="4F9EF746" w14:textId="0A937511" w:rsidR="006406D8" w:rsidRPr="006406D8" w:rsidRDefault="006406D8" w:rsidP="006406D8">
      <w:pPr>
        <w:pStyle w:val="Lijstalinea"/>
        <w:numPr>
          <w:ilvl w:val="0"/>
          <w:numId w:val="1"/>
        </w:numPr>
        <w:rPr>
          <w:b/>
          <w:bCs/>
        </w:rPr>
      </w:pPr>
      <w:r w:rsidRPr="006406D8">
        <w:rPr>
          <w:b/>
          <w:bCs/>
        </w:rPr>
        <w:t>Overige opmerkingen</w:t>
      </w:r>
      <w:r>
        <w:rPr>
          <w:b/>
          <w:bCs/>
        </w:rPr>
        <w:t xml:space="preserve">: </w:t>
      </w:r>
    </w:p>
    <w:p w14:paraId="20811A97" w14:textId="77777777" w:rsidR="006406D8" w:rsidRPr="004765FA" w:rsidRDefault="006406D8" w:rsidP="006406D8">
      <w:pPr>
        <w:pStyle w:val="Lijstalinea"/>
        <w:rPr>
          <w:i/>
          <w:iCs/>
        </w:rPr>
      </w:pPr>
      <w:r w:rsidRPr="004765FA">
        <w:rPr>
          <w:i/>
          <w:iCs/>
        </w:rPr>
        <w:t>Indien van toepassing, kan de onderzoeksgroep hier relevante aanvullende informatie opnemen, zoals signalering van overlap met andere ingediende voorstellen, context over haalbaarheid of specifieke aandachtspunten bij uitvoering of samenwerking.</w:t>
      </w:r>
    </w:p>
    <w:p w14:paraId="0578B382" w14:textId="2E26313E" w:rsidR="006B28C9" w:rsidRDefault="006B28C9" w:rsidP="006406D8">
      <w:pPr>
        <w:pStyle w:val="Lijstalinea"/>
      </w:pPr>
    </w:p>
    <w:p w14:paraId="30EB93D3" w14:textId="6EA88A68" w:rsidR="006B28C9" w:rsidRDefault="006B28C9">
      <w:pPr>
        <w:rPr>
          <w:b/>
          <w:bCs/>
        </w:rPr>
      </w:pPr>
      <w:r>
        <w:rPr>
          <w:b/>
          <w:bCs/>
        </w:rPr>
        <w:t>Namens de onderzoeksgroep:</w:t>
      </w:r>
    </w:p>
    <w:p w14:paraId="7628D00D" w14:textId="2A59003C" w:rsidR="006B28C9" w:rsidRDefault="006B28C9">
      <w:r>
        <w:t>Naam:</w:t>
      </w:r>
    </w:p>
    <w:p w14:paraId="206D0D1A" w14:textId="0A931B02" w:rsidR="006B28C9" w:rsidRDefault="006B28C9">
      <w:r>
        <w:t>Functie:</w:t>
      </w:r>
    </w:p>
    <w:p w14:paraId="6911DD03" w14:textId="1B484282" w:rsidR="006B28C9" w:rsidRDefault="006B28C9">
      <w:r>
        <w:t>Datum:</w:t>
      </w:r>
    </w:p>
    <w:p w14:paraId="40B1E116" w14:textId="5C908349" w:rsidR="006B28C9" w:rsidRPr="006B28C9" w:rsidRDefault="006B28C9">
      <w:r>
        <w:t>Handtekening</w:t>
      </w:r>
      <w:r w:rsidR="00397D14">
        <w:t>:</w:t>
      </w:r>
    </w:p>
    <w:sectPr w:rsidR="006B28C9" w:rsidRPr="006B2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02B4"/>
    <w:multiLevelType w:val="hybridMultilevel"/>
    <w:tmpl w:val="D2F0FF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3921D3"/>
    <w:multiLevelType w:val="hybridMultilevel"/>
    <w:tmpl w:val="86CE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85590"/>
    <w:multiLevelType w:val="hybridMultilevel"/>
    <w:tmpl w:val="8996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201AF"/>
    <w:multiLevelType w:val="hybridMultilevel"/>
    <w:tmpl w:val="71228DD4"/>
    <w:lvl w:ilvl="0" w:tplc="9B441B6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4AA72D7"/>
    <w:multiLevelType w:val="hybridMultilevel"/>
    <w:tmpl w:val="583A1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572589"/>
    <w:multiLevelType w:val="hybridMultilevel"/>
    <w:tmpl w:val="6AA4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706D36"/>
    <w:multiLevelType w:val="hybridMultilevel"/>
    <w:tmpl w:val="4F887158"/>
    <w:lvl w:ilvl="0" w:tplc="AD8C4BA4">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8A5243"/>
    <w:multiLevelType w:val="hybridMultilevel"/>
    <w:tmpl w:val="410CF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D884E7D"/>
    <w:multiLevelType w:val="hybridMultilevel"/>
    <w:tmpl w:val="CF00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E3989"/>
    <w:multiLevelType w:val="multilevel"/>
    <w:tmpl w:val="A2B478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83C61"/>
    <w:multiLevelType w:val="hybridMultilevel"/>
    <w:tmpl w:val="238AC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D5C79BF"/>
    <w:multiLevelType w:val="hybridMultilevel"/>
    <w:tmpl w:val="AD6ED142"/>
    <w:lvl w:ilvl="0" w:tplc="AD8C4BA4">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7948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06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395926">
    <w:abstractNumId w:val="3"/>
  </w:num>
  <w:num w:numId="4" w16cid:durableId="1972243160">
    <w:abstractNumId w:val="2"/>
  </w:num>
  <w:num w:numId="5" w16cid:durableId="932014297">
    <w:abstractNumId w:val="1"/>
  </w:num>
  <w:num w:numId="6" w16cid:durableId="1912156578">
    <w:abstractNumId w:val="5"/>
  </w:num>
  <w:num w:numId="7" w16cid:durableId="437260270">
    <w:abstractNumId w:val="6"/>
  </w:num>
  <w:num w:numId="8" w16cid:durableId="1981494120">
    <w:abstractNumId w:val="8"/>
  </w:num>
  <w:num w:numId="9" w16cid:durableId="467472606">
    <w:abstractNumId w:val="4"/>
  </w:num>
  <w:num w:numId="10" w16cid:durableId="1224826409">
    <w:abstractNumId w:val="9"/>
  </w:num>
  <w:num w:numId="11" w16cid:durableId="1251113561">
    <w:abstractNumId w:val="11"/>
  </w:num>
  <w:num w:numId="12" w16cid:durableId="1679697974">
    <w:abstractNumId w:val="7"/>
  </w:num>
  <w:num w:numId="13" w16cid:durableId="2122800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21"/>
    <w:rsid w:val="00003348"/>
    <w:rsid w:val="00036CA0"/>
    <w:rsid w:val="00040499"/>
    <w:rsid w:val="00080104"/>
    <w:rsid w:val="00087039"/>
    <w:rsid w:val="00087B54"/>
    <w:rsid w:val="000A2697"/>
    <w:rsid w:val="000A6983"/>
    <w:rsid w:val="000F1363"/>
    <w:rsid w:val="0016111B"/>
    <w:rsid w:val="00185F41"/>
    <w:rsid w:val="00187402"/>
    <w:rsid w:val="001C4551"/>
    <w:rsid w:val="00211D93"/>
    <w:rsid w:val="002426F8"/>
    <w:rsid w:val="00275280"/>
    <w:rsid w:val="0029093D"/>
    <w:rsid w:val="002B57CA"/>
    <w:rsid w:val="00310888"/>
    <w:rsid w:val="003229E5"/>
    <w:rsid w:val="00354E63"/>
    <w:rsid w:val="00372396"/>
    <w:rsid w:val="00397D14"/>
    <w:rsid w:val="00437133"/>
    <w:rsid w:val="004765FA"/>
    <w:rsid w:val="004C3B3B"/>
    <w:rsid w:val="004D56A9"/>
    <w:rsid w:val="00543306"/>
    <w:rsid w:val="0057332A"/>
    <w:rsid w:val="00577CF4"/>
    <w:rsid w:val="005C0D92"/>
    <w:rsid w:val="00612B03"/>
    <w:rsid w:val="006240C6"/>
    <w:rsid w:val="006406D8"/>
    <w:rsid w:val="006B28C9"/>
    <w:rsid w:val="006D0C99"/>
    <w:rsid w:val="006F1DAF"/>
    <w:rsid w:val="006F51C1"/>
    <w:rsid w:val="007747E8"/>
    <w:rsid w:val="0077767A"/>
    <w:rsid w:val="007D083C"/>
    <w:rsid w:val="007D1858"/>
    <w:rsid w:val="008900A1"/>
    <w:rsid w:val="00897150"/>
    <w:rsid w:val="008E27EB"/>
    <w:rsid w:val="008F2A84"/>
    <w:rsid w:val="00951E56"/>
    <w:rsid w:val="009E01E0"/>
    <w:rsid w:val="00A00ABB"/>
    <w:rsid w:val="00A75121"/>
    <w:rsid w:val="00A764CE"/>
    <w:rsid w:val="00AA050C"/>
    <w:rsid w:val="00B4374D"/>
    <w:rsid w:val="00B44941"/>
    <w:rsid w:val="00B4658F"/>
    <w:rsid w:val="00B75288"/>
    <w:rsid w:val="00B752D0"/>
    <w:rsid w:val="00C23CD4"/>
    <w:rsid w:val="00C74D6C"/>
    <w:rsid w:val="00CD05CF"/>
    <w:rsid w:val="00CD59E8"/>
    <w:rsid w:val="00D7118A"/>
    <w:rsid w:val="00DA13E2"/>
    <w:rsid w:val="00DC5972"/>
    <w:rsid w:val="00E4099C"/>
    <w:rsid w:val="00F06AE6"/>
    <w:rsid w:val="00F82D3E"/>
    <w:rsid w:val="01012765"/>
    <w:rsid w:val="01E07946"/>
    <w:rsid w:val="083A8924"/>
    <w:rsid w:val="0A41EB4C"/>
    <w:rsid w:val="103D14DB"/>
    <w:rsid w:val="17405D19"/>
    <w:rsid w:val="19659F25"/>
    <w:rsid w:val="1BC4A9E3"/>
    <w:rsid w:val="247E9713"/>
    <w:rsid w:val="25386EA3"/>
    <w:rsid w:val="2D1E8B3B"/>
    <w:rsid w:val="33D0AAD8"/>
    <w:rsid w:val="34627F4C"/>
    <w:rsid w:val="383E434B"/>
    <w:rsid w:val="3A27EBDB"/>
    <w:rsid w:val="3B391017"/>
    <w:rsid w:val="448C7269"/>
    <w:rsid w:val="4D4905CC"/>
    <w:rsid w:val="4EEEFAA4"/>
    <w:rsid w:val="53585A52"/>
    <w:rsid w:val="5B7BD0B1"/>
    <w:rsid w:val="5FD319B3"/>
    <w:rsid w:val="61D17C63"/>
    <w:rsid w:val="648D9E0D"/>
    <w:rsid w:val="66A6E59C"/>
    <w:rsid w:val="6B33E0A0"/>
    <w:rsid w:val="7EF76B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B94C"/>
  <w15:chartTrackingRefBased/>
  <w15:docId w15:val="{0CEEE40A-D750-459C-8C34-EDEB1BC6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5121"/>
    <w:pPr>
      <w:spacing w:after="0" w:line="240" w:lineRule="auto"/>
    </w:pPr>
    <w:rPr>
      <w:rFonts w:ascii="Calibri" w:hAnsi="Calibri" w:cs="Calibri"/>
      <w:kern w:val="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75121"/>
    <w:pPr>
      <w:ind w:left="720"/>
    </w:pPr>
  </w:style>
  <w:style w:type="paragraph" w:styleId="Titel">
    <w:name w:val="Title"/>
    <w:basedOn w:val="Standaard"/>
    <w:next w:val="Standaard"/>
    <w:link w:val="TitelChar"/>
    <w:uiPriority w:val="10"/>
    <w:qFormat/>
    <w:rsid w:val="00C23CD4"/>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3CD4"/>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C23CD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C23CD4"/>
    <w:rPr>
      <w:rFonts w:eastAsiaTheme="minorEastAsia"/>
      <w:color w:val="5A5A5A" w:themeColor="text1" w:themeTint="A5"/>
      <w:spacing w:val="15"/>
      <w:kern w:val="0"/>
      <w:lang w:eastAsia="nl-NL"/>
    </w:rPr>
  </w:style>
  <w:style w:type="paragraph" w:styleId="Revisie">
    <w:name w:val="Revision"/>
    <w:hidden/>
    <w:uiPriority w:val="99"/>
    <w:semiHidden/>
    <w:rsid w:val="006F51C1"/>
    <w:pPr>
      <w:spacing w:after="0" w:line="240" w:lineRule="auto"/>
    </w:pPr>
    <w:rPr>
      <w:rFonts w:ascii="Calibri" w:hAnsi="Calibri" w:cs="Calibri"/>
      <w:kern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6992">
      <w:bodyDiv w:val="1"/>
      <w:marLeft w:val="0"/>
      <w:marRight w:val="0"/>
      <w:marTop w:val="0"/>
      <w:marBottom w:val="0"/>
      <w:divBdr>
        <w:top w:val="none" w:sz="0" w:space="0" w:color="auto"/>
        <w:left w:val="none" w:sz="0" w:space="0" w:color="auto"/>
        <w:bottom w:val="none" w:sz="0" w:space="0" w:color="auto"/>
        <w:right w:val="none" w:sz="0" w:space="0" w:color="auto"/>
      </w:divBdr>
    </w:div>
    <w:div w:id="463931582">
      <w:bodyDiv w:val="1"/>
      <w:marLeft w:val="0"/>
      <w:marRight w:val="0"/>
      <w:marTop w:val="0"/>
      <w:marBottom w:val="0"/>
      <w:divBdr>
        <w:top w:val="none" w:sz="0" w:space="0" w:color="auto"/>
        <w:left w:val="none" w:sz="0" w:space="0" w:color="auto"/>
        <w:bottom w:val="none" w:sz="0" w:space="0" w:color="auto"/>
        <w:right w:val="none" w:sz="0" w:space="0" w:color="auto"/>
      </w:divBdr>
    </w:div>
    <w:div w:id="554001851">
      <w:bodyDiv w:val="1"/>
      <w:marLeft w:val="0"/>
      <w:marRight w:val="0"/>
      <w:marTop w:val="0"/>
      <w:marBottom w:val="0"/>
      <w:divBdr>
        <w:top w:val="none" w:sz="0" w:space="0" w:color="auto"/>
        <w:left w:val="none" w:sz="0" w:space="0" w:color="auto"/>
        <w:bottom w:val="none" w:sz="0" w:space="0" w:color="auto"/>
        <w:right w:val="none" w:sz="0" w:space="0" w:color="auto"/>
      </w:divBdr>
    </w:div>
    <w:div w:id="591815843">
      <w:bodyDiv w:val="1"/>
      <w:marLeft w:val="0"/>
      <w:marRight w:val="0"/>
      <w:marTop w:val="0"/>
      <w:marBottom w:val="0"/>
      <w:divBdr>
        <w:top w:val="none" w:sz="0" w:space="0" w:color="auto"/>
        <w:left w:val="none" w:sz="0" w:space="0" w:color="auto"/>
        <w:bottom w:val="none" w:sz="0" w:space="0" w:color="auto"/>
        <w:right w:val="none" w:sz="0" w:space="0" w:color="auto"/>
      </w:divBdr>
    </w:div>
    <w:div w:id="714160491">
      <w:bodyDiv w:val="1"/>
      <w:marLeft w:val="0"/>
      <w:marRight w:val="0"/>
      <w:marTop w:val="0"/>
      <w:marBottom w:val="0"/>
      <w:divBdr>
        <w:top w:val="none" w:sz="0" w:space="0" w:color="auto"/>
        <w:left w:val="none" w:sz="0" w:space="0" w:color="auto"/>
        <w:bottom w:val="none" w:sz="0" w:space="0" w:color="auto"/>
        <w:right w:val="none" w:sz="0" w:space="0" w:color="auto"/>
      </w:divBdr>
    </w:div>
    <w:div w:id="996299673">
      <w:bodyDiv w:val="1"/>
      <w:marLeft w:val="0"/>
      <w:marRight w:val="0"/>
      <w:marTop w:val="0"/>
      <w:marBottom w:val="0"/>
      <w:divBdr>
        <w:top w:val="none" w:sz="0" w:space="0" w:color="auto"/>
        <w:left w:val="none" w:sz="0" w:space="0" w:color="auto"/>
        <w:bottom w:val="none" w:sz="0" w:space="0" w:color="auto"/>
        <w:right w:val="none" w:sz="0" w:space="0" w:color="auto"/>
      </w:divBdr>
    </w:div>
    <w:div w:id="1593124105">
      <w:bodyDiv w:val="1"/>
      <w:marLeft w:val="0"/>
      <w:marRight w:val="0"/>
      <w:marTop w:val="0"/>
      <w:marBottom w:val="0"/>
      <w:divBdr>
        <w:top w:val="none" w:sz="0" w:space="0" w:color="auto"/>
        <w:left w:val="none" w:sz="0" w:space="0" w:color="auto"/>
        <w:bottom w:val="none" w:sz="0" w:space="0" w:color="auto"/>
        <w:right w:val="none" w:sz="0" w:space="0" w:color="auto"/>
      </w:divBdr>
    </w:div>
    <w:div w:id="1786850135">
      <w:bodyDiv w:val="1"/>
      <w:marLeft w:val="0"/>
      <w:marRight w:val="0"/>
      <w:marTop w:val="0"/>
      <w:marBottom w:val="0"/>
      <w:divBdr>
        <w:top w:val="none" w:sz="0" w:space="0" w:color="auto"/>
        <w:left w:val="none" w:sz="0" w:space="0" w:color="auto"/>
        <w:bottom w:val="none" w:sz="0" w:space="0" w:color="auto"/>
        <w:right w:val="none" w:sz="0" w:space="0" w:color="auto"/>
      </w:divBdr>
    </w:div>
    <w:div w:id="2031954233">
      <w:bodyDiv w:val="1"/>
      <w:marLeft w:val="0"/>
      <w:marRight w:val="0"/>
      <w:marTop w:val="0"/>
      <w:marBottom w:val="0"/>
      <w:divBdr>
        <w:top w:val="none" w:sz="0" w:space="0" w:color="auto"/>
        <w:left w:val="none" w:sz="0" w:space="0" w:color="auto"/>
        <w:bottom w:val="none" w:sz="0" w:space="0" w:color="auto"/>
        <w:right w:val="none" w:sz="0" w:space="0" w:color="auto"/>
      </w:divBdr>
    </w:div>
    <w:div w:id="2046565201">
      <w:bodyDiv w:val="1"/>
      <w:marLeft w:val="0"/>
      <w:marRight w:val="0"/>
      <w:marTop w:val="0"/>
      <w:marBottom w:val="0"/>
      <w:divBdr>
        <w:top w:val="none" w:sz="0" w:space="0" w:color="auto"/>
        <w:left w:val="none" w:sz="0" w:space="0" w:color="auto"/>
        <w:bottom w:val="none" w:sz="0" w:space="0" w:color="auto"/>
        <w:right w:val="none" w:sz="0" w:space="0" w:color="auto"/>
      </w:divBdr>
    </w:div>
    <w:div w:id="20995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4921302BC604DB1B8A69D21D15CD4" ma:contentTypeVersion="6" ma:contentTypeDescription="Een nieuw document maken." ma:contentTypeScope="" ma:versionID="e34abf60c0e7cc0d313fa24d5dce8665">
  <xsd:schema xmlns:xsd="http://www.w3.org/2001/XMLSchema" xmlns:xs="http://www.w3.org/2001/XMLSchema" xmlns:p="http://schemas.microsoft.com/office/2006/metadata/properties" xmlns:ns2="df20db0e-80d6-40cc-91f0-1ec4868366d7" xmlns:ns3="0fa04f96-fda2-4b0c-a671-4867bc328502" targetNamespace="http://schemas.microsoft.com/office/2006/metadata/properties" ma:root="true" ma:fieldsID="608639bebaf27b6e3028f4d22d5b013a" ns2:_="" ns3:_="">
    <xsd:import namespace="df20db0e-80d6-40cc-91f0-1ec4868366d7"/>
    <xsd:import namespace="0fa04f96-fda2-4b0c-a671-4867bc3285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0db0e-80d6-40cc-91f0-1ec486836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04f96-fda2-4b0c-a671-4867bc328502"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FB6106-F577-41D3-945B-60E11A4B5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0db0e-80d6-40cc-91f0-1ec4868366d7"/>
    <ds:schemaRef ds:uri="0fa04f96-fda2-4b0c-a671-4867bc328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FDF7F-1848-4022-9AAD-9410F4037649}">
  <ds:schemaRefs>
    <ds:schemaRef ds:uri="http://schemas.microsoft.com/sharepoint/v3/contenttype/forms"/>
  </ds:schemaRefs>
</ds:datastoreItem>
</file>

<file path=customXml/itemProps3.xml><?xml version="1.0" encoding="utf-8"?>
<ds:datastoreItem xmlns:ds="http://schemas.openxmlformats.org/officeDocument/2006/customXml" ds:itemID="{50A22CB3-C806-4CAC-BD78-A9AC944FC8FC}">
  <ds:schemaRefs>
    <ds:schemaRef ds:uri="http://purl.org/dc/elements/1.1/"/>
    <ds:schemaRef ds:uri="http://schemas.openxmlformats.org/package/2006/metadata/core-properties"/>
    <ds:schemaRef ds:uri="http://purl.org/dc/terms/"/>
    <ds:schemaRef ds:uri="http://schemas.microsoft.com/office/2006/documentManagement/types"/>
    <ds:schemaRef ds:uri="df20db0e-80d6-40cc-91f0-1ec4868366d7"/>
    <ds:schemaRef ds:uri="http://schemas.microsoft.com/office/infopath/2007/PartnerControls"/>
    <ds:schemaRef ds:uri="http://www.w3.org/XML/1998/namespace"/>
    <ds:schemaRef ds:uri="0fa04f96-fda2-4b0c-a671-4867bc32850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945</Words>
  <Characters>5198</Characters>
  <Application>Microsoft Office Word</Application>
  <DocSecurity>4</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 Hans de</dc:creator>
  <cp:keywords/>
  <dc:description/>
  <cp:lastModifiedBy>Sandra Janssen - van Dijk</cp:lastModifiedBy>
  <cp:revision>2</cp:revision>
  <dcterms:created xsi:type="dcterms:W3CDTF">2025-09-03T09:18:00Z</dcterms:created>
  <dcterms:modified xsi:type="dcterms:W3CDTF">2025-09-03T09:18:00Z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0x01010059E4921302BC604DB1B8A69D21D15CD4</vt:lpwstr>
  </property>
</Properties>
</file>